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DF0" w:rsidRDefault="00CD1DF0">
      <w:pPr>
        <w:ind w:left="-550" w:firstLine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  <w:r>
        <w:rPr>
          <w:rFonts w:ascii="Times New Roman" w:hAnsi="Times New Roman" w:cs="Times New Roman"/>
          <w:sz w:val="36"/>
          <w:szCs w:val="36"/>
        </w:rPr>
        <w:t>:                                                    Утверждено:</w:t>
      </w:r>
    </w:p>
    <w:p w:rsidR="00CD1DF0" w:rsidRDefault="00CD1DF0">
      <w:pPr>
        <w:ind w:left="-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УМР                                           решением педагогического совета№9</w:t>
      </w:r>
    </w:p>
    <w:p w:rsidR="00CD1DF0" w:rsidRDefault="00CD1DF0">
      <w:pPr>
        <w:ind w:left="-540"/>
        <w:jc w:val="both"/>
        <w:rPr>
          <w:sz w:val="28"/>
          <w:szCs w:val="28"/>
        </w:rPr>
      </w:pPr>
    </w:p>
    <w:p w:rsidR="00CD1DF0" w:rsidRDefault="00CD1DF0">
      <w:pPr>
        <w:ind w:left="-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 С.А.Ларина                                                   пр.   № 350-од от 26 июня 2024 года.</w:t>
      </w:r>
    </w:p>
    <w:p w:rsidR="00CD1DF0" w:rsidRDefault="00CD1DF0">
      <w:pPr>
        <w:ind w:left="-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«26»  июня 2024 года                                                    </w:t>
      </w:r>
    </w:p>
    <w:p w:rsidR="00CD1DF0" w:rsidRDefault="00CD1DF0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jc w:val="center"/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Программа элективного курса  </w:t>
      </w:r>
    </w:p>
    <w:p w:rsidR="00CD1DF0" w:rsidRDefault="00CD1DF0">
      <w:pPr>
        <w:pStyle w:val="NoSpacing"/>
        <w:jc w:val="center"/>
        <w:rPr>
          <w:rFonts w:ascii="Times New Roman" w:hAnsi="Times New Roman" w:cs="Times New Roman"/>
          <w:lang w:eastAsia="ru-RU"/>
        </w:rPr>
      </w:pPr>
    </w:p>
    <w:p w:rsidR="00CD1DF0" w:rsidRDefault="00CD1DF0">
      <w:pPr>
        <w:pStyle w:val="NoSpacing"/>
        <w:jc w:val="center"/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по  русскому языку</w:t>
      </w:r>
    </w:p>
    <w:p w:rsidR="00CD1DF0" w:rsidRDefault="00CD1DF0">
      <w:pPr>
        <w:pStyle w:val="NoSpacing"/>
        <w:jc w:val="center"/>
      </w:pPr>
      <w:r>
        <w:rPr>
          <w:rFonts w:ascii="Times New Roman" w:hAnsi="Times New Roman" w:cs="Times New Roman"/>
          <w:sz w:val="32"/>
          <w:szCs w:val="32"/>
          <w:lang w:eastAsia="ru-RU"/>
        </w:rPr>
        <w:t>9 класс</w:t>
      </w:r>
    </w:p>
    <w:p w:rsidR="00CD1DF0" w:rsidRDefault="00CD1DF0">
      <w:pPr>
        <w:pStyle w:val="NoSpacing"/>
        <w:jc w:val="center"/>
        <w:rPr>
          <w:rFonts w:ascii="Times New Roman" w:hAnsi="Times New Roman" w:cs="Times New Roman"/>
          <w:lang w:eastAsia="ru-RU"/>
        </w:rPr>
      </w:pPr>
    </w:p>
    <w:p w:rsidR="00CD1DF0" w:rsidRDefault="00CD1DF0">
      <w:pPr>
        <w:pStyle w:val="NoSpacing"/>
        <w:jc w:val="center"/>
        <w:rPr>
          <w:rFonts w:ascii="Times New Roman" w:hAnsi="Times New Roman" w:cs="Times New Roman"/>
          <w:lang w:eastAsia="ru-RU"/>
        </w:rPr>
      </w:pPr>
    </w:p>
    <w:p w:rsidR="00CD1DF0" w:rsidRDefault="00CD1DF0">
      <w:pPr>
        <w:spacing w:after="150" w:line="240" w:lineRule="auto"/>
        <w:jc w:val="center"/>
        <w:rPr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«Роль орфографии и пунктуации в письменном общении»</w:t>
      </w:r>
    </w:p>
    <w:p w:rsidR="00CD1DF0" w:rsidRDefault="00CD1DF0">
      <w:pPr>
        <w:pStyle w:val="NoSpacing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jc w:val="right"/>
      </w:pPr>
      <w:r>
        <w:rPr>
          <w:rFonts w:ascii="Times New Roman" w:hAnsi="Times New Roman" w:cs="Times New Roman"/>
          <w:sz w:val="28"/>
          <w:szCs w:val="28"/>
          <w:lang w:eastAsia="ru-RU"/>
        </w:rPr>
        <w:t>Учитель русского языка</w:t>
      </w:r>
    </w:p>
    <w:p w:rsidR="00CD1DF0" w:rsidRDefault="00CD1DF0">
      <w:pPr>
        <w:pStyle w:val="NoSpacing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литературы Тихомирова И.В.</w:t>
      </w:r>
    </w:p>
    <w:p w:rsidR="00CD1DF0" w:rsidRDefault="00CD1DF0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D1DF0" w:rsidRDefault="00CD1DF0">
      <w:pPr>
        <w:pStyle w:val="NoSpacing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2024-2025 учебный год</w:t>
      </w:r>
    </w:p>
    <w:p w:rsidR="00CD1DF0" w:rsidRDefault="00CD1DF0"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D1DF0" w:rsidRDefault="00CD1DF0">
      <w:pPr>
        <w:pStyle w:val="NoSpacing"/>
        <w:jc w:val="center"/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CD1DF0" w:rsidRDefault="00CD1DF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Программа курса внеурочной деятельности «Сложности русского языка» для учащихся 9 класса составлена в соответствии с требованиями Федерального государственного образовательного стандарта основного общего образования, разработана на основе действующих образовательных стандартов по русскому языку, кодификатора, развивает элемент содержания базового курса «Русский язык», позволяет удовлетворить познавательные потребности учащихся и создает условия для подготовки к ОГЭ.</w:t>
      </w: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На освоение курса в 9 классе отводится 34 часа в год (1 час в неделю) 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Содержание программы представляет собой отбор такого материала из разных разделов русского языка, который может вызвать у учащихся познавательный интерес, позволит сформировать у них целостный взгляд на науку о русском языке, представление о языке как системе. На этой основе учащиеся смогут лучше овладеть и практической грамотностью, усвоить правила орфографии и пунктуации и повысить речевую грамотность. Данная программа позволит расширить знания учащихся по таким разделам, как орфоэпия, орфография, лексика, морфология, синтаксис; активизировать их внимание к собственной письменной и устной речи. Курс позволит обобщить полученные знания и применять их в практической ситуации.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Цель изучения курса:</w:t>
      </w:r>
      <w:r>
        <w:rPr>
          <w:rFonts w:ascii="Times New Roman" w:hAnsi="Times New Roman" w:cs="Times New Roman"/>
          <w:sz w:val="24"/>
          <w:szCs w:val="24"/>
          <w:lang w:eastAsia="ru-RU"/>
        </w:rPr>
        <w:t> формирование языковой и лингвистической компетенции при подготовке к ОГЭ, что соответствует цели программы основного общего образовании по русскому языку в 5-9 классах основной школы: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освоение необходимых знаний о языке как знаковой системе и общественном явлении, его устройстве, развитии и функционировании;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овладение основными нормами русского литературного языка;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обогащение словарного запаса и грамматического строя речи учащихся;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формирование способности к анализу и оценке языковых явлений и фактов, необходимых знаний о лингвистике как науке и ученых-русистах;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умение пользоваться различными лингвистическими словарями.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Задачи изучения спецкурса: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обобщение знаний по русскому языку, полученных в основной школе;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применение обобщённых знаний и умений при анализе текста;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углубление знаний о рассуждении - основном коммуникативном виде текста;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применение полученных знаний и умений в собственной речевой практике.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Достижение указанных выше цели и задач осуществляется в процессе формирования ключевых компетенций - языковой и лингвистической (языковедческой), коммуникативной и культуроведческой.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Механизм формирования лингворечевой компетенции: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использование основных видов чтения (ознакомительно-изучающего, ознакомительно-реферативного и др.) в зависимости от коммуникативной задачи;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извлечение необходимой информации из различных источников, в том числе представленных в электронном виде;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анализ текста с точки зрения понимания его содержания и проблематики;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анализ текста с точки зрения характера смысловых отношений между его частями;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анализ особенностей использования лексических средств и средств выразительности;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тренинг в овладении орфографическими, пунктуационными и речевыми нормами русского языка;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создание сочинения-рассуждения по данному тексту;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редактирование собственного текста;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применение в практике речевого общения основных норм современного русского языка, использование в собственной речевой практике синонимических ресурсов русского языка;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соблюдение в практике письма основных норм языка;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использование в практике основных приёмов информационной переработки устного и письменного текста.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В основу программы положена идея личностно ориентированного и когнитивно-коммуникативного (сознательно-коммуникативного) обучения русскому языку. Таким образом, программа создает условия для реализации деятельностного подхода к изучению русского языка в 9 классе.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Направленность курса на интенсивное речевое и интеллектуальное развитие создаёт условия для реализации надпредметной функции, которую русский язык выполняет в системе школьного образования.</w:t>
      </w: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D1DF0" w:rsidRDefault="00CD1DF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РЕЗУЛЬТАТЫ ОСВОЕНИЯ КУРСА ВНЕУРОЧНОЙ ДЕЯТЕЛЬНОСТИ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Требования к результатам освоения основной образовательной программы основного общего образования являются ключевой составляющей Стандарта, которые расширяют представление об образовательных результатах и ориентируют не только на нормирование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предметных результатов</w:t>
      </w:r>
      <w:r>
        <w:rPr>
          <w:rFonts w:ascii="Times New Roman" w:hAnsi="Times New Roman" w:cs="Times New Roman"/>
          <w:sz w:val="24"/>
          <w:szCs w:val="24"/>
          <w:lang w:eastAsia="ru-RU"/>
        </w:rPr>
        <w:t>, но и на достижение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метапредметных и личностных результатов</w:t>
      </w:r>
      <w:r>
        <w:rPr>
          <w:rFonts w:ascii="Times New Roman" w:hAnsi="Times New Roman" w:cs="Times New Roman"/>
          <w:sz w:val="24"/>
          <w:szCs w:val="24"/>
          <w:lang w:eastAsia="ru-RU"/>
        </w:rPr>
        <w:t>. Эти требования сформулированы на основе обобщения и согласования ожидаемых перспектив и запросов личности, семьи, общества и государства к сфере образования. Они представляют собой конкретизированные и операционализированные цели образования.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Личностными результатами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eastAsia="ru-RU"/>
        </w:rPr>
        <w:t>освоения выпускниками основной школы программы по русскому языку являются: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Метапредметными  результатами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eastAsia="ru-RU"/>
        </w:rPr>
        <w:t>освоения выпускниками основной школы программы по русскому (родному) языку являются: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1) владение всеми видами речевой деятельности: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Аудирование и чтение: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 владение разными видами чтения (поисковым, просмотровым, ознакомительным, изучающим) текстов разных стилей и жанров;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 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 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свободно пользоваться словарями различных типов, справочной литературой, в том числе и на электронных носителях;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 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говорение и письмо: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 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 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 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 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 владение различными видами монолога повествование, описание, рассуждение, сочетание разных видов монолога и диалога и этикетный, диалог-расспрос, диалог-побуждение, диалог - обмен мнениями и другие, сочетание разных видов диалога;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 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 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 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 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Предметными результатами</w:t>
      </w:r>
      <w:r>
        <w:rPr>
          <w:rFonts w:ascii="Times New Roman" w:hAnsi="Times New Roman" w:cs="Times New Roman"/>
          <w:sz w:val="24"/>
          <w:szCs w:val="24"/>
          <w:lang w:eastAsia="ru-RU"/>
        </w:rPr>
        <w:t> освоения выпускниками основной школы программы по русскому (родному) языку являются: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2) понимание места родного языка в системе гуманитарных наук и его роли в образовании в целом;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3) усвоение основ научных знаний о родном языке; понимание взаимосвязи его уровней и единиц;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4) освоение базовых понятий лингвистики и ее основных разделов: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CD1DF0" w:rsidRDefault="00CD1DF0">
      <w:pPr>
        <w:pStyle w:val="NoSpacing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CD1DF0" w:rsidRDefault="00CD1DF0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КУРСА ВНЕУРОЧНОЙ ДЕЯТЕЛЬНОСТИ</w:t>
      </w: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1.</w:t>
      </w:r>
      <w:r>
        <w:rPr>
          <w:rFonts w:ascii="Times New Roman" w:hAnsi="Times New Roman" w:cs="Times New Roman"/>
          <w:sz w:val="24"/>
          <w:szCs w:val="24"/>
          <w:lang w:eastAsia="ru-RU"/>
        </w:rPr>
        <w:t> Построение сжатого изложения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Сжатое изложение. Содержательные и языковые способы сокращения текста. Построение сжатого изложения. Редактирование изложения. Основные правила работы с текстом.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Определение круга предметов и явлений действительности, отражаемой в тексте; авторский замысел; главное в информации; сокращение текста различными способами;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использование языковых средств обобщенной передачи содержания.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Контроль знаний: построение сжатого изложения.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2</w:t>
      </w:r>
      <w:r>
        <w:rPr>
          <w:rFonts w:ascii="Times New Roman" w:hAnsi="Times New Roman" w:cs="Times New Roman"/>
          <w:sz w:val="24"/>
          <w:szCs w:val="24"/>
          <w:lang w:eastAsia="ru-RU"/>
        </w:rPr>
        <w:t>. Средства выразительности речи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Богатые возможности русского языка. Средства выразительности: лексические (синонимы, антонимы, паронимы, многозначные слова, фразеологизмы, стилистически окрашенная лексика, термины, диалектизмы и др.); словообразовательные (стилистически окрашенные суффиксы и приставки); морфологические (различные морфологические варианты); синтаксические (неполные и односоставные предложения, ряды однородных членов, сравнительные обороты, вводные конструкции и др.); специальные изобразительно-выразительные средства (звуковые, лексические – тропы, средства экспрессивного синтаксиса). Анализ текста с точки зрения использования в нём средств выразительности.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3</w:t>
      </w:r>
      <w:r>
        <w:rPr>
          <w:rFonts w:ascii="Times New Roman" w:hAnsi="Times New Roman" w:cs="Times New Roman"/>
          <w:sz w:val="24"/>
          <w:szCs w:val="24"/>
          <w:lang w:eastAsia="ru-RU"/>
        </w:rPr>
        <w:t>. Стилистика русского языка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Стили русского литературного языка: научный, официально-деловой, публицистический, разговорный; стиль художественной литературы. Виды стилистической окраски слов: функционально-стилистическая и эмоционально-экспрессивная. Выбор и организация языковых средств в соответствии с темой, целями, сферой и ситуацией общения.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4</w:t>
      </w:r>
      <w:r>
        <w:rPr>
          <w:rFonts w:ascii="Times New Roman" w:hAnsi="Times New Roman" w:cs="Times New Roman"/>
          <w:sz w:val="24"/>
          <w:szCs w:val="24"/>
          <w:lang w:eastAsia="ru-RU"/>
        </w:rPr>
        <w:t>. Нормы русской орфографии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Правописание корня слова. Правописание приставок. Правописание суффиксов. Правописание н – нн в различных частях речи. Текстовые иллюстрации орфографических норм.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5</w:t>
      </w:r>
      <w:r>
        <w:rPr>
          <w:rFonts w:ascii="Times New Roman" w:hAnsi="Times New Roman" w:cs="Times New Roman"/>
          <w:sz w:val="24"/>
          <w:szCs w:val="24"/>
          <w:lang w:eastAsia="ru-RU"/>
        </w:rPr>
        <w:t>. Морфемика и словообразование.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Виды морфем. Корень. Однокоренные слова. Словообразовательные и словоизменительные морфемы. Основа слова. Окончание. Приставка, суффикс как словообразовательные морфемы. Морфемный и словообразовательный анализы слова.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Основные способы образования слов.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6</w:t>
      </w:r>
      <w:r>
        <w:rPr>
          <w:rFonts w:ascii="Times New Roman" w:hAnsi="Times New Roman" w:cs="Times New Roman"/>
          <w:sz w:val="24"/>
          <w:szCs w:val="24"/>
          <w:lang w:eastAsia="ru-RU"/>
        </w:rPr>
        <w:t>. Морфология.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Система частей речи в русском языке. Принципы выделения частей речи: общее грамматическое значение, морфологические признаки, синтаксическая роль.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Самостоятельные и служебные части речи.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7</w:t>
      </w:r>
      <w:r>
        <w:rPr>
          <w:rFonts w:ascii="Times New Roman" w:hAnsi="Times New Roman" w:cs="Times New Roman"/>
          <w:sz w:val="24"/>
          <w:szCs w:val="24"/>
          <w:lang w:eastAsia="ru-RU"/>
        </w:rPr>
        <w:t>. Синтаксические и пунктуационные нормы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Словосочетание. Предложение. Простое осложнённое предложение. Сложное предложение. Знаки препинания в простом осложнённом предложении. Знаки препинания в сложносочинённом предложении. Знаки препинания в сложноподчинённом предложении. Текстовые иллюстрации синтаксических и пунктуационных норм.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8</w:t>
      </w:r>
      <w:r>
        <w:rPr>
          <w:rFonts w:ascii="Times New Roman" w:hAnsi="Times New Roman" w:cs="Times New Roman"/>
          <w:sz w:val="24"/>
          <w:szCs w:val="24"/>
          <w:lang w:eastAsia="ru-RU"/>
        </w:rPr>
        <w:t>. Построение сочинения-рассуждения</w:t>
      </w:r>
    </w:p>
    <w:p w:rsidR="00CD1DF0" w:rsidRDefault="00CD1DF0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Сочинение-рассуждение на лингвистическую тему. Разработка содержания. Подбор обоснования лингвистического положения. Подбор примеров для обоснования лингвистического положения. Сочинение-рассуждение, связанное с анализом содержания текста. Понимание смысла текста и его фрагмента. Примеры-аргументы, доказывающие правильность понимания текста. Композиционное оформление сочинения. Речевое оформление сочинения. Правила построения рассуждения на лингвистическую тему и рассуждения на основе анализа текста.</w:t>
      </w:r>
    </w:p>
    <w:p w:rsidR="00CD1DF0" w:rsidRDefault="00CD1DF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Ind w:w="-97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83" w:type="dxa"/>
          <w:right w:w="115" w:type="dxa"/>
        </w:tblCellMar>
        <w:tblLook w:val="00A0"/>
      </w:tblPr>
      <w:tblGrid>
        <w:gridCol w:w="954"/>
        <w:gridCol w:w="6246"/>
        <w:gridCol w:w="2370"/>
      </w:tblGrid>
      <w:tr w:rsidR="00CD1DF0" w:rsidRPr="000E42C8">
        <w:tc>
          <w:tcPr>
            <w:tcW w:w="95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4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370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D1DF0" w:rsidRPr="000E42C8">
        <w:tc>
          <w:tcPr>
            <w:tcW w:w="95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46" w:type="dxa"/>
            <w:tcBorders>
              <w:right w:val="single" w:sz="6" w:space="0" w:color="00000A"/>
            </w:tcBorders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Построение сжатого изложения</w:t>
            </w:r>
          </w:p>
        </w:tc>
        <w:tc>
          <w:tcPr>
            <w:tcW w:w="2370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D1DF0" w:rsidRPr="000E42C8">
        <w:tc>
          <w:tcPr>
            <w:tcW w:w="95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4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выразительности речи</w:t>
            </w:r>
          </w:p>
        </w:tc>
        <w:tc>
          <w:tcPr>
            <w:tcW w:w="2370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D1DF0" w:rsidRPr="000E42C8">
        <w:tc>
          <w:tcPr>
            <w:tcW w:w="95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46" w:type="dxa"/>
            <w:tcBorders>
              <w:right w:val="single" w:sz="6" w:space="0" w:color="00000A"/>
            </w:tcBorders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Морфология и орфография</w:t>
            </w:r>
          </w:p>
        </w:tc>
        <w:tc>
          <w:tcPr>
            <w:tcW w:w="2370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D1DF0" w:rsidRPr="000E42C8">
        <w:tc>
          <w:tcPr>
            <w:tcW w:w="95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4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2370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D1DF0" w:rsidRPr="000E42C8">
        <w:tc>
          <w:tcPr>
            <w:tcW w:w="95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4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Построение сочинения-рассуждения</w:t>
            </w:r>
          </w:p>
        </w:tc>
        <w:tc>
          <w:tcPr>
            <w:tcW w:w="2370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D1DF0" w:rsidRPr="000E42C8">
        <w:tc>
          <w:tcPr>
            <w:tcW w:w="9570" w:type="dxa"/>
            <w:gridSpan w:val="3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34 часа</w:t>
            </w:r>
          </w:p>
        </w:tc>
      </w:tr>
    </w:tbl>
    <w:p w:rsidR="00CD1DF0" w:rsidRDefault="00CD1DF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747" w:type="dxa"/>
        <w:tblInd w:w="-97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83" w:type="dxa"/>
          <w:right w:w="115" w:type="dxa"/>
        </w:tblCellMar>
        <w:tblLook w:val="00A0"/>
      </w:tblPr>
      <w:tblGrid>
        <w:gridCol w:w="5"/>
        <w:gridCol w:w="823"/>
        <w:gridCol w:w="919"/>
        <w:gridCol w:w="1066"/>
        <w:gridCol w:w="7934"/>
      </w:tblGrid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</w:tr>
      <w:tr w:rsidR="00CD1DF0" w:rsidRPr="000E42C8">
        <w:tc>
          <w:tcPr>
            <w:tcW w:w="10746" w:type="dxa"/>
            <w:gridSpan w:val="5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Построение сжатого изложения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темы занятия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Микротема. Абзацное членение текста.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Приёмы сжатия текста.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Приёмы сжатия текста</w:t>
            </w:r>
          </w:p>
        </w:tc>
      </w:tr>
      <w:tr w:rsidR="00CD1DF0" w:rsidRPr="000E42C8">
        <w:tc>
          <w:tcPr>
            <w:tcW w:w="10746" w:type="dxa"/>
            <w:gridSpan w:val="5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выразительности речи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Синонимы, антонимы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  <w:vAlign w:val="bottom"/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выразительности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выразительности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Фразеологизмы.</w:t>
            </w:r>
          </w:p>
        </w:tc>
      </w:tr>
      <w:tr w:rsidR="00CD1DF0" w:rsidRPr="000E42C8">
        <w:tc>
          <w:tcPr>
            <w:tcW w:w="10746" w:type="dxa"/>
            <w:gridSpan w:val="5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Морфология и орфография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Словосочетание. Замена словосочетаний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Повторяем правописание корней.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Повторяем правописание приставок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Повторяем правописание суффиксов существительных и прилагательных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Грамматическая основа предложения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наречий и их омонимов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Синтаксический разбор простого предложения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Повторяем правописание суффиксов глаголов и причастий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Повторяем правописание окончаний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не с разными частями речи</w:t>
            </w:r>
          </w:p>
        </w:tc>
      </w:tr>
      <w:tr w:rsidR="00CD1DF0" w:rsidRPr="000E42C8">
        <w:tc>
          <w:tcPr>
            <w:tcW w:w="824" w:type="dxa"/>
            <w:gridSpan w:val="2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не с разными частями речи</w:t>
            </w:r>
          </w:p>
        </w:tc>
      </w:tr>
      <w:tr w:rsidR="00CD1DF0" w:rsidRPr="000E42C8">
        <w:trPr>
          <w:gridBefore w:val="1"/>
        </w:trPr>
        <w:tc>
          <w:tcPr>
            <w:tcW w:w="82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Дефисное написание слов</w:t>
            </w:r>
          </w:p>
        </w:tc>
      </w:tr>
      <w:tr w:rsidR="00CD1DF0" w:rsidRPr="000E42C8">
        <w:trPr>
          <w:gridBefore w:val="1"/>
        </w:trPr>
        <w:tc>
          <w:tcPr>
            <w:tcW w:w="10746" w:type="dxa"/>
            <w:gridSpan w:val="4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Синтаксис и пунктуация</w:t>
            </w:r>
          </w:p>
        </w:tc>
      </w:tr>
      <w:tr w:rsidR="00CD1DF0" w:rsidRPr="000E42C8">
        <w:trPr>
          <w:gridBefore w:val="1"/>
        </w:trPr>
        <w:tc>
          <w:tcPr>
            <w:tcW w:w="82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препинания при однородных членах</w:t>
            </w:r>
          </w:p>
        </w:tc>
      </w:tr>
      <w:tr w:rsidR="00CD1DF0" w:rsidRPr="000E42C8">
        <w:trPr>
          <w:gridBefore w:val="1"/>
        </w:trPr>
        <w:tc>
          <w:tcPr>
            <w:tcW w:w="82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" Знаки препинания при однородных членах</w:t>
            </w:r>
          </w:p>
        </w:tc>
      </w:tr>
      <w:tr w:rsidR="00CD1DF0" w:rsidRPr="000E42C8">
        <w:trPr>
          <w:gridBefore w:val="1"/>
        </w:trPr>
        <w:tc>
          <w:tcPr>
            <w:tcW w:w="82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препинания при обособленных определениях и приложениях</w:t>
            </w:r>
          </w:p>
        </w:tc>
      </w:tr>
      <w:tr w:rsidR="00CD1DF0" w:rsidRPr="000E42C8">
        <w:trPr>
          <w:gridBefore w:val="1"/>
        </w:trPr>
        <w:tc>
          <w:tcPr>
            <w:tcW w:w="82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препинания при обособленных обстоятельствах</w:t>
            </w:r>
          </w:p>
        </w:tc>
      </w:tr>
      <w:tr w:rsidR="00CD1DF0" w:rsidRPr="000E42C8">
        <w:trPr>
          <w:gridBefore w:val="1"/>
        </w:trPr>
        <w:tc>
          <w:tcPr>
            <w:tcW w:w="82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" Знаки препинания при обособленных членах"</w:t>
            </w:r>
          </w:p>
        </w:tc>
      </w:tr>
      <w:tr w:rsidR="00CD1DF0" w:rsidRPr="000E42C8">
        <w:trPr>
          <w:gridBefore w:val="1"/>
        </w:trPr>
        <w:tc>
          <w:tcPr>
            <w:tcW w:w="82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Синтаксический разбор осложнённых предложений</w:t>
            </w:r>
          </w:p>
        </w:tc>
      </w:tr>
      <w:tr w:rsidR="00CD1DF0" w:rsidRPr="000E42C8">
        <w:trPr>
          <w:gridBefore w:val="1"/>
        </w:trPr>
        <w:tc>
          <w:tcPr>
            <w:tcW w:w="82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препинания при вводных конструкциях</w:t>
            </w:r>
          </w:p>
        </w:tc>
      </w:tr>
      <w:tr w:rsidR="00CD1DF0" w:rsidRPr="000E42C8">
        <w:trPr>
          <w:gridBefore w:val="1"/>
        </w:trPr>
        <w:tc>
          <w:tcPr>
            <w:tcW w:w="82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" Знаки препинания при вводных, вставных конструкциях"</w:t>
            </w:r>
          </w:p>
        </w:tc>
      </w:tr>
      <w:tr w:rsidR="00CD1DF0" w:rsidRPr="000E42C8">
        <w:trPr>
          <w:gridBefore w:val="1"/>
        </w:trPr>
        <w:tc>
          <w:tcPr>
            <w:tcW w:w="10746" w:type="dxa"/>
            <w:gridSpan w:val="4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Построение сочинения-рассуждения</w:t>
            </w:r>
          </w:p>
        </w:tc>
      </w:tr>
      <w:tr w:rsidR="00CD1DF0" w:rsidRPr="000E42C8">
        <w:trPr>
          <w:gridBefore w:val="1"/>
        </w:trPr>
        <w:tc>
          <w:tcPr>
            <w:tcW w:w="82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текстом. Подготовка к сочинению</w:t>
            </w:r>
          </w:p>
        </w:tc>
      </w:tr>
      <w:tr w:rsidR="00CD1DF0" w:rsidRPr="000E42C8">
        <w:trPr>
          <w:gridBefore w:val="1"/>
        </w:trPr>
        <w:tc>
          <w:tcPr>
            <w:tcW w:w="82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сочинения на лингвистическую тему.</w:t>
            </w:r>
          </w:p>
        </w:tc>
      </w:tr>
      <w:tr w:rsidR="00CD1DF0" w:rsidRPr="000E42C8">
        <w:trPr>
          <w:gridBefore w:val="1"/>
        </w:trPr>
        <w:tc>
          <w:tcPr>
            <w:tcW w:w="82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сочинения по финальным строкам.</w:t>
            </w:r>
          </w:p>
        </w:tc>
      </w:tr>
      <w:tr w:rsidR="00CD1DF0" w:rsidRPr="000E42C8">
        <w:trPr>
          <w:gridBefore w:val="1"/>
        </w:trPr>
        <w:tc>
          <w:tcPr>
            <w:tcW w:w="82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сочинения по значению слова.</w:t>
            </w:r>
          </w:p>
        </w:tc>
      </w:tr>
      <w:tr w:rsidR="00CD1DF0" w:rsidRPr="000E42C8">
        <w:trPr>
          <w:gridBefore w:val="1"/>
        </w:trPr>
        <w:tc>
          <w:tcPr>
            <w:tcW w:w="82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Пробный ОГЭ</w:t>
            </w:r>
          </w:p>
        </w:tc>
      </w:tr>
      <w:tr w:rsidR="00CD1DF0" w:rsidRPr="000E42C8">
        <w:trPr>
          <w:gridBefore w:val="1"/>
        </w:trPr>
        <w:tc>
          <w:tcPr>
            <w:tcW w:w="824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19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shd w:val="clear" w:color="auto" w:fill="FFFFFF"/>
            <w:tcMar>
              <w:left w:w="83" w:type="dxa"/>
            </w:tcMar>
          </w:tcPr>
          <w:p w:rsidR="00CD1DF0" w:rsidRPr="000E42C8" w:rsidRDefault="00CD1D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4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пробного ОГЭ. Итоговое занятие.</w:t>
            </w:r>
          </w:p>
        </w:tc>
      </w:tr>
    </w:tbl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 w:rsidR="00CD1DF0" w:rsidRDefault="00CD1DF0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Литература для учителя:</w:t>
      </w: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 Государственная итоговая аттестация: Экзамен в новой форме: Русский язык: 9 класс: Тренировочные варианты экзаменационных работ для проведения государственной итоговой аттестации в новой форме / ФИПИ, авт.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сост.: И.П. Цыбулько, Л.С. Степанова. М.: "Астрель".</w:t>
      </w: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 Сычева В.П. Русский язык: 9 класс: Государственная итоговая аттестация: Типовые тестовые задания: 10 вариантов заданий; Ответы; Критерии оценок ЕГЭ 9 класс. М.: "Экзамен".</w:t>
      </w: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 Иванова С.Ю. ЕГЭ: Русский язык: 9 класс: Государственная итоговая аттестация (по новой форме): Практикум по выполнению типовых тестовых заданий. 9 класс. М.: "Экзамен".</w:t>
      </w: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 Львова С.И., Замураева Т.И. ГИА 2009: Русский язык: Тренировочные задания: 9 класс (по новой форме). Государственная итоговая аттестация. М.: "Эксмо".</w:t>
      </w: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 Егораева Г.Т. Русский язык. 9 класс. Типовые тестовые задания: Государственная итоговая аттестация (в новой форме). М.: "Экзамен".</w:t>
      </w: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6. Антонова Е.С. Методика преподавания русского языка: коммуникативно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 деятельностный подход. М.: КНОРУС, 2010.</w:t>
      </w: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 Нарушевич А.Г. Сочинение на ЕГЭ. Формулировки, аргументы, комментарии. М.: Просвещение, 2011.</w:t>
      </w: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9. Опыты анализа художественного текста / Сост. Н.А. Шапиро. М.: МЦНМО, 2010.</w:t>
      </w: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10. Материалы сайта ФИПИ www.fipi.ru.</w:t>
      </w: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обеспечение:</w:t>
      </w: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Компьютер.</w:t>
      </w:r>
    </w:p>
    <w:p w:rsidR="00CD1DF0" w:rsidRDefault="00CD1DF0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Интерактивная приставка.</w:t>
      </w:r>
    </w:p>
    <w:p w:rsidR="00CD1DF0" w:rsidRDefault="00CD1DF0">
      <w:pPr>
        <w:pStyle w:val="NoSpacing"/>
      </w:pPr>
    </w:p>
    <w:sectPr w:rsidR="00CD1DF0" w:rsidSect="007C6FBC">
      <w:pgSz w:w="11906" w:h="16838"/>
      <w:pgMar w:top="568" w:right="424" w:bottom="567" w:left="709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FBC"/>
    <w:rsid w:val="000A26E1"/>
    <w:rsid w:val="000B21D8"/>
    <w:rsid w:val="000E42C8"/>
    <w:rsid w:val="007C6FBC"/>
    <w:rsid w:val="00CD1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color w:val="00000A"/>
      <w:lang w:val="ru-RU"/>
    </w:rPr>
  </w:style>
  <w:style w:type="paragraph" w:styleId="Heading1">
    <w:name w:val="heading 1"/>
    <w:basedOn w:val="Normal"/>
    <w:link w:val="Heading1Char"/>
    <w:uiPriority w:val="99"/>
    <w:qFormat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a">
    <w:name w:val="Текст выноски Знак"/>
    <w:basedOn w:val="DefaultParagraphFont"/>
    <w:uiPriority w:val="99"/>
    <w:semiHidden/>
    <w:rPr>
      <w:rFonts w:ascii="Tahoma" w:hAnsi="Tahoma" w:cs="Tahoma"/>
      <w:sz w:val="16"/>
      <w:szCs w:val="16"/>
    </w:rPr>
  </w:style>
  <w:style w:type="paragraph" w:customStyle="1" w:styleId="a0">
    <w:name w:val="Заголовок"/>
    <w:basedOn w:val="Normal"/>
    <w:next w:val="BodyText"/>
    <w:uiPriority w:val="99"/>
    <w:rsid w:val="007C6FBC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C6FBC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2FEF"/>
    <w:rPr>
      <w:color w:val="00000A"/>
      <w:lang w:val="ru-RU"/>
    </w:rPr>
  </w:style>
  <w:style w:type="paragraph" w:styleId="List">
    <w:name w:val="List"/>
    <w:basedOn w:val="BodyText"/>
    <w:uiPriority w:val="99"/>
    <w:rsid w:val="007C6FBC"/>
  </w:style>
  <w:style w:type="paragraph" w:styleId="Caption">
    <w:name w:val="caption"/>
    <w:basedOn w:val="Normal"/>
    <w:uiPriority w:val="99"/>
    <w:qFormat/>
    <w:rsid w:val="007C6FBC"/>
    <w:pPr>
      <w:suppressLineNumbers/>
      <w:spacing w:before="120" w:after="120"/>
    </w:pPr>
    <w:rPr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7C6FBC"/>
    <w:pPr>
      <w:suppressLineNumbers/>
    </w:pPr>
  </w:style>
  <w:style w:type="paragraph" w:styleId="NoSpacing">
    <w:name w:val="No Spacing"/>
    <w:uiPriority w:val="99"/>
    <w:qFormat/>
    <w:rPr>
      <w:color w:val="00000A"/>
      <w:lang w:val="ru-RU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FEF"/>
    <w:rPr>
      <w:rFonts w:ascii="Times New Roman" w:hAnsi="Times New Roman" w:cs="Times New Roman"/>
      <w:color w:val="00000A"/>
      <w:sz w:val="0"/>
      <w:szCs w:val="0"/>
      <w:lang w:val="ru-RU"/>
    </w:rPr>
  </w:style>
  <w:style w:type="table" w:customStyle="1" w:styleId="1">
    <w:name w:val="Сетка таблицы1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7</Pages>
  <Words>2771</Words>
  <Characters>15798</Characters>
  <Application>Microsoft Office Outlook</Application>
  <DocSecurity>0</DocSecurity>
  <Lines>0</Lines>
  <Paragraphs>0</Paragraphs>
  <ScaleCrop>false</ScaleCrop>
  <Company>Tycoon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dima</cp:lastModifiedBy>
  <cp:revision>12</cp:revision>
  <dcterms:created xsi:type="dcterms:W3CDTF">2020-06-03T21:46:00Z</dcterms:created>
  <dcterms:modified xsi:type="dcterms:W3CDTF">2024-09-21T15:44:00Z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