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bookmarkStart w:id="0" w:name="block-8158059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b9bd104d-6082-47bd-8132-2766a2040a6c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2" w:name="34df4a62-8dcd-4a78-a0bb-c2323fe584ec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КАЗЕННОЕ УЧРЕЖДЕНИЕ КОМИТЕТ ОБРАЗОВАНИЯ ВАЛДАЙСКОГО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tbl>
      <w:tblPr>
        <w:tblW w:type="dxa" w:w="8306"/>
        <w:jc w:val="left"/>
        <w:tblInd w:type="dxa" w:w="0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767"/>
        <w:gridCol w:w="2768"/>
        <w:gridCol w:w="2771"/>
      </w:tblGrid>
      <w:tr>
        <w:trPr>
          <w:cantSplit w:val="false"/>
        </w:trPr>
        <w:tc>
          <w:tcPr>
            <w:tcW w:type="dxa" w:w="2767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/>
              <w:contextualSpacing w:val="false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style0"/>
              <w:spacing w:after="120" w:before="0"/>
              <w:contextualSpacing w:val="false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 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от "28" августа 2023г</w:t>
            </w:r>
          </w:p>
        </w:tc>
        <w:tc>
          <w:tcPr>
            <w:tcW w:type="dxa" w:w="2768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/>
              <w:contextualSpacing w:val="false"/>
              <w:rPr/>
            </w:pPr>
            <w:r>
              <w:rPr/>
            </w:r>
          </w:p>
          <w:p>
            <w:pPr>
              <w:pStyle w:val="style0"/>
              <w:spacing w:after="120" w:before="0" w:line="100" w:lineRule="atLeast"/>
              <w:contextualSpacing w:val="false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type="dxa" w:w="2771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/>
              <w:contextualSpacing w:val="false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style0"/>
              <w:spacing w:after="120" w:before="0"/>
              <w:contextualSpacing w:val="false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приказом 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420- ОД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от "28" августа 2023г</w:t>
            </w:r>
          </w:p>
          <w:p>
            <w:pPr>
              <w:pStyle w:val="style0"/>
              <w:spacing w:after="120" w:before="0" w:line="100" w:lineRule="atLeast"/>
              <w:contextualSpacing w:val="false"/>
              <w:rPr/>
            </w:pPr>
            <w:r>
              <w:rPr/>
            </w:r>
          </w:p>
        </w:tc>
      </w:tr>
    </w:tbl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1142285)</w:t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i w:val="false"/>
          <w:color w:val="000000"/>
          <w:sz w:val="28"/>
        </w:rPr>
        <w:t>г.Валдай 2023г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264" w:lineRule="exact"/>
        <w:ind w:hanging="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bookmarkStart w:id="4" w:name="block-81580591"/>
      <w:bookmarkStart w:id="5" w:name="block-8158059"/>
      <w:bookmarkStart w:id="6" w:name="block-81580561"/>
      <w:bookmarkEnd w:id="4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id="7" w:name="2de083b3-1f31-409f-b177-a515047f5be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sectPr>
          <w:type w:val="nextPage"/>
          <w:pgSz w:h="16383" w:w="11906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8" w:name="block-8158056"/>
      <w:bookmarkStart w:id="9" w:name="block-8158056"/>
      <w:bookmarkEnd w:id="9"/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bookmarkStart w:id="10" w:name="block-81580561"/>
      <w:bookmarkStart w:id="11" w:name="block-8158056"/>
      <w:bookmarkStart w:id="12" w:name="block-81580601"/>
      <w:bookmarkEnd w:id="10"/>
      <w:bookmarkEnd w:id="11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bookmarkStart w:id="13" w:name="_Toc137210402"/>
      <w:bookmarkStart w:id="14" w:name="_Toc137210402"/>
      <w:bookmarkEnd w:id="14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bookmarkStart w:id="15" w:name="_Toc137210403"/>
      <w:bookmarkStart w:id="16" w:name="_Toc137210403"/>
      <w:bookmarkEnd w:id="16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bookmarkStart w:id="17" w:name="_Toc137210404"/>
      <w:bookmarkStart w:id="18" w:name="_Toc137210404"/>
      <w:bookmarkEnd w:id="18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p>
      <w:pPr>
        <w:sectPr>
          <w:type w:val="nextPage"/>
          <w:pgSz w:h="16383" w:w="11906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19" w:name="block-8158060"/>
      <w:bookmarkStart w:id="20" w:name="block-8158060"/>
      <w:bookmarkEnd w:id="20"/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bookmarkStart w:id="21" w:name="block-81580601"/>
      <w:bookmarkStart w:id="22" w:name="block-8158060"/>
      <w:bookmarkStart w:id="23" w:name="block-81580571"/>
      <w:bookmarkEnd w:id="21"/>
      <w:bookmarkEnd w:id="22"/>
      <w:bookmarkEnd w:id="23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bookmarkStart w:id="24" w:name="_Toc124264881"/>
      <w:bookmarkEnd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style0"/>
        <w:numPr>
          <w:ilvl w:val="0"/>
          <w:numId w:val="2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style0"/>
        <w:numPr>
          <w:ilvl w:val="0"/>
          <w:numId w:val="3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style0"/>
        <w:numPr>
          <w:ilvl w:val="0"/>
          <w:numId w:val="4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pStyle w:val="style0"/>
        <w:numPr>
          <w:ilvl w:val="0"/>
          <w:numId w:val="4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pStyle w:val="style0"/>
        <w:numPr>
          <w:ilvl w:val="0"/>
          <w:numId w:val="4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style0"/>
        <w:numPr>
          <w:ilvl w:val="0"/>
          <w:numId w:val="4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style0"/>
        <w:numPr>
          <w:ilvl w:val="0"/>
          <w:numId w:val="4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style0"/>
        <w:numPr>
          <w:ilvl w:val="0"/>
          <w:numId w:val="4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style0"/>
        <w:numPr>
          <w:ilvl w:val="0"/>
          <w:numId w:val="4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style0"/>
        <w:numPr>
          <w:ilvl w:val="0"/>
          <w:numId w:val="5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style0"/>
        <w:numPr>
          <w:ilvl w:val="0"/>
          <w:numId w:val="5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style0"/>
        <w:numPr>
          <w:ilvl w:val="0"/>
          <w:numId w:val="5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style0"/>
        <w:numPr>
          <w:ilvl w:val="0"/>
          <w:numId w:val="5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style0"/>
        <w:numPr>
          <w:ilvl w:val="0"/>
          <w:numId w:val="5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style0"/>
        <w:numPr>
          <w:ilvl w:val="0"/>
          <w:numId w:val="5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style0"/>
        <w:numPr>
          <w:ilvl w:val="0"/>
          <w:numId w:val="5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style0"/>
        <w:numPr>
          <w:ilvl w:val="0"/>
          <w:numId w:val="6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pStyle w:val="style0"/>
        <w:numPr>
          <w:ilvl w:val="0"/>
          <w:numId w:val="6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pStyle w:val="style0"/>
        <w:numPr>
          <w:ilvl w:val="0"/>
          <w:numId w:val="6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style0"/>
        <w:numPr>
          <w:ilvl w:val="0"/>
          <w:numId w:val="6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bookmarkStart w:id="25" w:name="_Toc124264882"/>
      <w:bookmarkStart w:id="26" w:name="_Toc124264882"/>
      <w:bookmarkEnd w:id="26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bookmarkStart w:id="27" w:name="_TOC_250003"/>
      <w:bookmarkEnd w:id="27"/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bookmarkStart w:id="28" w:name="_TOC_250002"/>
      <w:bookmarkEnd w:id="28"/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>
      <w:pPr>
        <w:sectPr>
          <w:type w:val="nextPage"/>
          <w:pgSz w:h="16383" w:w="11906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29" w:name="block-8158057"/>
      <w:bookmarkStart w:id="30" w:name="block-8158057"/>
      <w:bookmarkEnd w:id="30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bookmarkStart w:id="31" w:name="block-81580571"/>
      <w:bookmarkStart w:id="32" w:name="block-8158057"/>
      <w:bookmarkStart w:id="33" w:name="block-81580581"/>
      <w:bookmarkEnd w:id="31"/>
      <w:bookmarkEnd w:id="32"/>
      <w:bookmarkEnd w:id="3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678"/>
        <w:gridCol w:w="1956"/>
        <w:gridCol w:w="6316"/>
        <w:gridCol w:w="3832"/>
      </w:tblGrid>
      <w:tr>
        <w:trPr>
          <w:trHeight w:hRule="atLeast" w:val="144"/>
          <w:cantSplit w:val="false"/>
        </w:trPr>
        <w:tc>
          <w:tcPr>
            <w:tcW w:type="dxa" w:w="67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95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631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83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95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833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2634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678"/>
        <w:gridCol w:w="1956"/>
        <w:gridCol w:w="6316"/>
        <w:gridCol w:w="3832"/>
      </w:tblGrid>
      <w:tr>
        <w:trPr>
          <w:trHeight w:hRule="atLeast" w:val="144"/>
          <w:cantSplit w:val="false"/>
        </w:trPr>
        <w:tc>
          <w:tcPr>
            <w:tcW w:type="dxa" w:w="67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95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631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83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95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833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2634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678"/>
        <w:gridCol w:w="1956"/>
        <w:gridCol w:w="6316"/>
        <w:gridCol w:w="3832"/>
      </w:tblGrid>
      <w:tr>
        <w:trPr>
          <w:trHeight w:hRule="atLeast" w:val="144"/>
          <w:cantSplit w:val="false"/>
        </w:trPr>
        <w:tc>
          <w:tcPr>
            <w:tcW w:type="dxa" w:w="67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95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631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83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95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833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2634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678"/>
        <w:gridCol w:w="1956"/>
        <w:gridCol w:w="6316"/>
        <w:gridCol w:w="3832"/>
      </w:tblGrid>
      <w:tr>
        <w:trPr>
          <w:trHeight w:hRule="atLeast" w:val="144"/>
          <w:cantSplit w:val="false"/>
        </w:trPr>
        <w:tc>
          <w:tcPr>
            <w:tcW w:type="dxa" w:w="67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95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631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83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95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833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67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19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2634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41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39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83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34" w:name="block-8158058"/>
      <w:bookmarkStart w:id="35" w:name="block-8158058"/>
      <w:bookmarkEnd w:id="35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bookmarkStart w:id="36" w:name="block-81580581"/>
      <w:bookmarkStart w:id="37" w:name="block-8158058"/>
      <w:bookmarkStart w:id="38" w:name="block-81580611"/>
      <w:bookmarkEnd w:id="36"/>
      <w:bookmarkEnd w:id="37"/>
      <w:bookmarkEnd w:id="38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558"/>
        <w:gridCol w:w="2181"/>
        <w:gridCol w:w="5646"/>
        <w:gridCol w:w="1632"/>
        <w:gridCol w:w="2765"/>
      </w:tblGrid>
      <w:tr>
        <w:trPr>
          <w:trHeight w:hRule="atLeast" w:val="144"/>
          <w:cantSplit w:val="false"/>
        </w:trPr>
        <w:tc>
          <w:tcPr>
            <w:tcW w:type="dxa" w:w="55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18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64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63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181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632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76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type="dxa" w:w="218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6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274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20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type="dxa" w:w="215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2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439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550"/>
        <w:gridCol w:w="2257"/>
        <w:gridCol w:w="5606"/>
        <w:gridCol w:w="1621"/>
        <w:gridCol w:w="2748"/>
      </w:tblGrid>
      <w:tr>
        <w:trPr>
          <w:trHeight w:hRule="atLeast" w:val="144"/>
          <w:cantSplit w:val="false"/>
        </w:trPr>
        <w:tc>
          <w:tcPr>
            <w:tcW w:type="dxa" w:w="550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25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60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62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257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621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749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type="dxa" w:w="22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2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280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9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1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27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4369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447"/>
        <w:gridCol w:w="3309"/>
        <w:gridCol w:w="5029"/>
        <w:gridCol w:w="1457"/>
        <w:gridCol w:w="2540"/>
      </w:tblGrid>
      <w:tr>
        <w:trPr>
          <w:trHeight w:hRule="atLeast" w:val="144"/>
          <w:cantSplit w:val="false"/>
        </w:trPr>
        <w:tc>
          <w:tcPr>
            <w:tcW w:type="dxa" w:w="44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30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02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3309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457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44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type="dxa" w:w="33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19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4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375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0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19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0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99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543"/>
        <w:gridCol w:w="2331"/>
        <w:gridCol w:w="5566"/>
        <w:gridCol w:w="1609"/>
        <w:gridCol w:w="2733"/>
      </w:tblGrid>
      <w:tr>
        <w:trPr>
          <w:trHeight w:hRule="atLeast" w:val="144"/>
          <w:cantSplit w:val="false"/>
        </w:trPr>
        <w:tc>
          <w:tcPr>
            <w:tcW w:type="dxa" w:w="54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3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56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60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331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609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734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olor w:val="0000FF"/>
                <w:sz w:val="22"/>
                <w:u w:val="single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style24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hRule="atLeast" w:val="144"/>
          <w:cantSplit w:val="false"/>
        </w:trPr>
        <w:tc>
          <w:tcPr>
            <w:tcW w:type="dxa" w:w="5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type="dxa" w:w="11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60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3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2876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7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12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25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4342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39" w:name="block-8158061"/>
      <w:bookmarkStart w:id="40" w:name="block-8158061"/>
      <w:bookmarkEnd w:id="40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bookmarkStart w:id="41" w:name="block-81580611"/>
      <w:bookmarkStart w:id="42" w:name="block-8158061"/>
      <w:bookmarkStart w:id="43" w:name="block-81580621"/>
      <w:bookmarkEnd w:id="41"/>
      <w:bookmarkEnd w:id="42"/>
      <w:bookmarkEnd w:id="43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rPr/>
      </w:pPr>
      <w:bookmarkStart w:id="44" w:name="block-8158062"/>
      <w:bookmarkStart w:id="45" w:name="block-8158062"/>
      <w:bookmarkEnd w:id="45"/>
      <w:r>
        <w:rPr/>
      </w:r>
    </w:p>
    <w:p>
      <w:pPr>
        <w:pStyle w:val="style0"/>
        <w:rPr/>
      </w:pPr>
      <w:bookmarkStart w:id="46" w:name="block-81580621"/>
      <w:bookmarkStart w:id="47" w:name="block-8158062"/>
      <w:bookmarkStart w:id="48" w:name="block-81580621"/>
      <w:bookmarkStart w:id="49" w:name="block-8158062"/>
      <w:bookmarkEnd w:id="48"/>
      <w:bookmarkEnd w:id="49"/>
      <w:r>
        <w:rPr/>
      </w:r>
    </w:p>
    <w:sectPr>
      <w:type w:val="nextPage"/>
      <w:pgSz w:h="16838" w:w="11906"/>
      <w:pgMar w:bottom="1440" w:footer="0" w:gutter="0" w:header="0" w:left="1440" w:right="1440" w:top="144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927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927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bullet"/>
      <w:lvlText w:val=""/>
      <w:lvlJc w:val="left"/>
      <w:pPr>
        <w:ind w:hanging="360" w:left="927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4">
    <w:lvl w:ilvl="0">
      <w:start w:val="1"/>
      <w:numFmt w:val="bullet"/>
      <w:lvlText w:val=""/>
      <w:lvlJc w:val="left"/>
      <w:pPr>
        <w:ind w:hanging="360" w:left="927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5">
    <w:lvl w:ilvl="0">
      <w:start w:val="1"/>
      <w:numFmt w:val="bullet"/>
      <w:lvlText w:val=""/>
      <w:lvlJc w:val="left"/>
      <w:pPr>
        <w:ind w:hanging="360" w:left="927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6">
    <w:lvl w:ilvl="0">
      <w:start w:val="1"/>
      <w:numFmt w:val="bullet"/>
      <w:lvlText w:val=""/>
      <w:lvlJc w:val="left"/>
      <w:pPr>
        <w:ind w:hanging="360" w:left="927"/>
      </w:pPr>
      <w:rPr>
        <w:rFonts w:ascii="Symbol" w:cs="Symbol" w:hAnsi="Symbol" w:hint="default"/>
      </w:r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" w:cs="" w:eastAsia="SimSun" w:hAnsi=""/>
      <w:color w:val="auto"/>
      <w:sz w:val="22"/>
      <w:szCs w:val="22"/>
      <w:lang w:bidi="ar-SA" w:eastAsia="en-US" w:val="en-US"/>
    </w:rPr>
  </w:style>
  <w:style w:styleId="style1" w:type="paragraph">
    <w:name w:val="Заголовок 1"/>
    <w:basedOn w:val="style0"/>
    <w:next w:val="style1"/>
    <w:pPr>
      <w:keepNext/>
      <w:keepLines/>
      <w:spacing w:after="200" w:before="480"/>
      <w:contextualSpacing w:val="false"/>
    </w:pPr>
    <w:rPr>
      <w:rFonts w:ascii="" w:cs="" w:hAnsi=""/>
      <w:b/>
      <w:bCs/>
      <w:color w:val="365F91"/>
      <w:sz w:val="28"/>
      <w:szCs w:val="28"/>
    </w:rPr>
  </w:style>
  <w:style w:styleId="style2" w:type="paragraph">
    <w:name w:val="Заголовок 2"/>
    <w:basedOn w:val="style0"/>
    <w:next w:val="style2"/>
    <w:pPr>
      <w:keepNext/>
      <w:keepLines/>
      <w:spacing w:after="200" w:before="200"/>
      <w:contextualSpacing w:val="false"/>
    </w:pPr>
    <w:rPr>
      <w:rFonts w:ascii="" w:cs="" w:hAnsi=""/>
      <w:b/>
      <w:bCs/>
      <w:color w:val="4F81BD"/>
      <w:sz w:val="26"/>
      <w:szCs w:val="26"/>
    </w:rPr>
  </w:style>
  <w:style w:styleId="style3" w:type="paragraph">
    <w:name w:val="Заголовок 3"/>
    <w:basedOn w:val="style0"/>
    <w:next w:val="style3"/>
    <w:pPr>
      <w:keepNext/>
      <w:keepLines/>
      <w:spacing w:after="200" w:before="200"/>
      <w:contextualSpacing w:val="false"/>
    </w:pPr>
    <w:rPr>
      <w:rFonts w:ascii="" w:cs="" w:hAnsi=""/>
      <w:b/>
      <w:bCs/>
      <w:color w:val="4F81BD"/>
    </w:rPr>
  </w:style>
  <w:style w:styleId="style4" w:type="paragraph">
    <w:name w:val="Заголовок 4"/>
    <w:basedOn w:val="style0"/>
    <w:next w:val="style4"/>
    <w:pPr>
      <w:keepNext/>
      <w:keepLines/>
      <w:spacing w:after="200" w:before="200"/>
      <w:contextualSpacing w:val="false"/>
    </w:pPr>
    <w:rPr>
      <w:rFonts w:ascii="" w:cs="" w:hAnsi=""/>
      <w:b/>
      <w:bCs/>
      <w:i/>
      <w:iCs/>
      <w:color w:val="4F81BD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/>
  </w:style>
  <w:style w:styleId="style17" w:type="character">
    <w:name w:val="Heading 1 Char"/>
    <w:basedOn w:val="style15"/>
    <w:next w:val="style17"/>
    <w:rPr>
      <w:rFonts w:ascii="" w:cs="" w:hAnsi=""/>
      <w:b/>
      <w:bCs/>
      <w:color w:val="365F91"/>
      <w:sz w:val="28"/>
      <w:szCs w:val="28"/>
    </w:rPr>
  </w:style>
  <w:style w:styleId="style18" w:type="character">
    <w:name w:val="Heading 2 Char"/>
    <w:basedOn w:val="style15"/>
    <w:next w:val="style18"/>
    <w:rPr>
      <w:rFonts w:ascii="" w:cs="" w:hAnsi=""/>
      <w:b/>
      <w:bCs/>
      <w:color w:val="4F81BD"/>
      <w:sz w:val="26"/>
      <w:szCs w:val="26"/>
    </w:rPr>
  </w:style>
  <w:style w:styleId="style19" w:type="character">
    <w:name w:val="Heading 3 Char"/>
    <w:basedOn w:val="style15"/>
    <w:next w:val="style19"/>
    <w:rPr>
      <w:rFonts w:ascii="" w:cs="" w:hAnsi=""/>
      <w:b/>
      <w:bCs/>
      <w:color w:val="4F81BD"/>
    </w:rPr>
  </w:style>
  <w:style w:styleId="style20" w:type="character">
    <w:name w:val="Heading 4 Char"/>
    <w:basedOn w:val="style15"/>
    <w:next w:val="style20"/>
    <w:rPr>
      <w:rFonts w:ascii="" w:cs="" w:hAnsi=""/>
      <w:b/>
      <w:bCs/>
      <w:i/>
      <w:iCs/>
      <w:color w:val="4F81BD"/>
    </w:rPr>
  </w:style>
  <w:style w:styleId="style21" w:type="character">
    <w:name w:val="Subtitle Char"/>
    <w:basedOn w:val="style15"/>
    <w:next w:val="style21"/>
    <w:rPr>
      <w:rFonts w:ascii="" w:cs="" w:hAnsi=""/>
      <w:i/>
      <w:iCs/>
      <w:color w:val="4F81BD"/>
      <w:spacing w:val="15"/>
      <w:sz w:val="24"/>
      <w:szCs w:val="24"/>
    </w:rPr>
  </w:style>
  <w:style w:styleId="style22" w:type="character">
    <w:name w:val="Title Char"/>
    <w:basedOn w:val="style15"/>
    <w:next w:val="style22"/>
    <w:rPr>
      <w:rFonts w:ascii="" w:cs="" w:hAnsi=""/>
      <w:color w:val="17365D"/>
      <w:spacing w:val="5"/>
      <w:sz w:val="52"/>
      <w:szCs w:val="52"/>
    </w:rPr>
  </w:style>
  <w:style w:styleId="style23" w:type="character">
    <w:name w:val="Выделение"/>
    <w:basedOn w:val="style15"/>
    <w:next w:val="style23"/>
    <w:rPr>
      <w:i/>
      <w:iCs/>
    </w:rPr>
  </w:style>
  <w:style w:styleId="style24" w:type="character">
    <w:name w:val="Интернет-ссылка"/>
    <w:basedOn w:val="style15"/>
    <w:next w:val="style24"/>
    <w:rPr>
      <w:color w:val="0000FF"/>
      <w:u w:val="single"/>
      <w:lang w:bidi="zxx-" w:eastAsia="zxx-" w:val="zxx-"/>
    </w:rPr>
  </w:style>
  <w:style w:styleId="style25" w:type="paragraph">
    <w:name w:val="Заголовок"/>
    <w:basedOn w:val="style0"/>
    <w:next w:val="style2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6" w:type="paragraph">
    <w:name w:val="Основной текст"/>
    <w:basedOn w:val="style0"/>
    <w:next w:val="style26"/>
    <w:pPr>
      <w:spacing w:after="120" w:before="0"/>
      <w:contextualSpacing w:val="false"/>
    </w:pPr>
    <w:rPr/>
  </w:style>
  <w:style w:styleId="style27" w:type="paragraph">
    <w:name w:val="Список"/>
    <w:basedOn w:val="style26"/>
    <w:next w:val="style27"/>
    <w:pPr/>
    <w:rPr>
      <w:rFonts w:cs="Mangal"/>
    </w:rPr>
  </w:style>
  <w:style w:styleId="style28" w:type="paragraph">
    <w:name w:val="Название"/>
    <w:basedOn w:val="style0"/>
    <w:next w:val="style2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9" w:type="paragraph">
    <w:name w:val="Указатель"/>
    <w:basedOn w:val="style0"/>
    <w:next w:val="style29"/>
    <w:pPr>
      <w:suppressLineNumbers/>
    </w:pPr>
    <w:rPr>
      <w:rFonts w:cs="Mangal"/>
    </w:rPr>
  </w:style>
  <w:style w:styleId="style30" w:type="paragraph">
    <w:name w:val="Верхний колонтитул"/>
    <w:basedOn w:val="style0"/>
    <w:next w:val="style30"/>
    <w:pPr>
      <w:tabs>
        <w:tab w:leader="none" w:pos="4680" w:val="center"/>
        <w:tab w:leader="none" w:pos="9360" w:val="right"/>
      </w:tabs>
    </w:pPr>
    <w:rPr/>
  </w:style>
  <w:style w:styleId="style31" w:type="paragraph">
    <w:name w:val="Normal Indent"/>
    <w:basedOn w:val="style0"/>
    <w:next w:val="style31"/>
    <w:pPr>
      <w:ind w:hanging="0" w:left="720" w:right="0"/>
    </w:pPr>
    <w:rPr/>
  </w:style>
  <w:style w:styleId="style32" w:type="paragraph">
    <w:name w:val="Подзаголовок"/>
    <w:basedOn w:val="style0"/>
    <w:next w:val="style32"/>
    <w:pPr>
      <w:ind w:hanging="0" w:left="86" w:right="0"/>
      <w:jc w:val="left"/>
    </w:pPr>
    <w:rPr>
      <w:rFonts w:ascii="" w:cs="" w:hAnsi=""/>
      <w:i/>
      <w:iCs/>
      <w:color w:val="4F81BD"/>
      <w:spacing w:val="15"/>
      <w:sz w:val="24"/>
      <w:szCs w:val="24"/>
    </w:rPr>
  </w:style>
  <w:style w:styleId="style33" w:type="paragraph">
    <w:name w:val="Заглавие"/>
    <w:basedOn w:val="style0"/>
    <w:next w:val="style33"/>
    <w:pPr>
      <w:pBdr>
        <w:top w:val="nil"/>
        <w:left w:val="nil"/>
        <w:bottom w:color="4F81BD" w:space="0" w:sz="8" w:val="single"/>
        <w:insideH w:color="4F81BD" w:space="0" w:sz="8" w:val="single"/>
        <w:right w:val="nil"/>
        <w:insideV w:val="nil"/>
      </w:pBdr>
      <w:spacing w:after="300" w:before="0"/>
      <w:contextualSpacing/>
      <w:jc w:val="left"/>
    </w:pPr>
    <w:rPr>
      <w:rFonts w:ascii="" w:cs="" w:hAnsi=""/>
      <w:color w:val="17365D"/>
      <w:spacing w:val="5"/>
      <w:sz w:val="52"/>
      <w:szCs w:val="52"/>
    </w:rPr>
  </w:style>
  <w:style w:styleId="style34" w:type="paragraph">
    <w:name w:val="caption"/>
    <w:basedOn w:val="style0"/>
    <w:next w:val="style34"/>
    <w:pPr>
      <w:spacing w:line="100" w:lineRule="atLeast"/>
    </w:pPr>
    <w:rPr>
      <w:b/>
      <w:bCs/>
      <w:color w:val="4F81BD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1892" TargetMode="External"/><Relationship Id="rId3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6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29ea" TargetMode="External"/><Relationship Id="rId8" Type="http://schemas.openxmlformats.org/officeDocument/2006/relationships/hyperlink" Target="https://m.edsoo.ru/7f4129ea" TargetMode="External"/><Relationship Id="rId9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96ae" TargetMode="External"/><Relationship Id="rId13" Type="http://schemas.openxmlformats.org/officeDocument/2006/relationships/hyperlink" Target="https://m.edsoo.ru/8a14a932" TargetMode="External"/><Relationship Id="rId14" Type="http://schemas.openxmlformats.org/officeDocument/2006/relationships/hyperlink" Target="https://m.edsoo.ru/8a14af2c" TargetMode="External"/><Relationship Id="rId15" Type="http://schemas.openxmlformats.org/officeDocument/2006/relationships/hyperlink" Target="https://m.edsoo.ru/8a14b166" TargetMode="External"/><Relationship Id="rId16" Type="http://schemas.openxmlformats.org/officeDocument/2006/relationships/hyperlink" Target="https://m.edsoo.ru/8a14cd18" TargetMode="External"/><Relationship Id="rId17" Type="http://schemas.openxmlformats.org/officeDocument/2006/relationships/hyperlink" Target="https://m.edsoo.ru/8a14b2c4" TargetMode="External"/><Relationship Id="rId18" Type="http://schemas.openxmlformats.org/officeDocument/2006/relationships/hyperlink" Target="https://m.edsoo.ru/8a1494d8" TargetMode="External"/><Relationship Id="rId19" Type="http://schemas.openxmlformats.org/officeDocument/2006/relationships/hyperlink" Target="https://m.edsoo.ru/8a14c0e8" TargetMode="External"/><Relationship Id="rId20" Type="http://schemas.openxmlformats.org/officeDocument/2006/relationships/hyperlink" Target="https://m.edsoo.ru/8a14929e" TargetMode="External"/><Relationship Id="rId21" Type="http://schemas.openxmlformats.org/officeDocument/2006/relationships/hyperlink" Target="https://m.edsoo.ru/8a14c35e" TargetMode="External"/><Relationship Id="rId22" Type="http://schemas.openxmlformats.org/officeDocument/2006/relationships/hyperlink" Target="https://m.edsoo.ru/8a14b490" TargetMode="External"/><Relationship Id="rId23" Type="http://schemas.openxmlformats.org/officeDocument/2006/relationships/hyperlink" Target="https://m.edsoo.ru/8a14b6e8" TargetMode="External"/><Relationship Id="rId24" Type="http://schemas.openxmlformats.org/officeDocument/2006/relationships/hyperlink" Target="https://m.edsoo.ru/8a14b8e6" TargetMode="External"/><Relationship Id="rId25" Type="http://schemas.openxmlformats.org/officeDocument/2006/relationships/hyperlink" Target="https://m.edsoo.ru/8a14ba1c" TargetMode="External"/><Relationship Id="rId26" Type="http://schemas.openxmlformats.org/officeDocument/2006/relationships/hyperlink" Target="https://m.edsoo.ru/8a14bd46" TargetMode="External"/><Relationship Id="rId27" Type="http://schemas.openxmlformats.org/officeDocument/2006/relationships/hyperlink" Target="https://m.edsoo.ru/8a14a19e" TargetMode="External"/><Relationship Id="rId28" Type="http://schemas.openxmlformats.org/officeDocument/2006/relationships/hyperlink" Target="https://m.edsoo.ru/8a14a45a" TargetMode="External"/><Relationship Id="rId29" Type="http://schemas.openxmlformats.org/officeDocument/2006/relationships/hyperlink" Target="https://m.edsoo.ru/8a14a7f2" TargetMode="External"/><Relationship Id="rId30" Type="http://schemas.openxmlformats.org/officeDocument/2006/relationships/hyperlink" Target="https://m.edsoo.ru/8a14996a" TargetMode="External"/><Relationship Id="rId31" Type="http://schemas.openxmlformats.org/officeDocument/2006/relationships/hyperlink" Target="https://m.edsoo.ru/8a14982a" TargetMode="External"/><Relationship Id="rId32" Type="http://schemas.openxmlformats.org/officeDocument/2006/relationships/hyperlink" Target="https://m.edsoo.ru/8a14a626" TargetMode="External"/><Relationship Id="rId33" Type="http://schemas.openxmlformats.org/officeDocument/2006/relationships/hyperlink" Target="https://m.edsoo.ru/8a14c71e" TargetMode="External"/><Relationship Id="rId34" Type="http://schemas.openxmlformats.org/officeDocument/2006/relationships/hyperlink" Target="https://m.edsoo.ru/8a14d0d8" TargetMode="External"/><Relationship Id="rId35" Type="http://schemas.openxmlformats.org/officeDocument/2006/relationships/hyperlink" Target="https://m.edsoo.ru/8a14ca48" TargetMode="External"/><Relationship Id="rId36" Type="http://schemas.openxmlformats.org/officeDocument/2006/relationships/hyperlink" Target="https://m.edsoo.ru/8a149c3a" TargetMode="External"/><Relationship Id="rId37" Type="http://schemas.openxmlformats.org/officeDocument/2006/relationships/hyperlink" Target="https://m.edsoo.ru/8a14c890" TargetMode="External"/><Relationship Id="rId38" Type="http://schemas.openxmlformats.org/officeDocument/2006/relationships/hyperlink" Target="https://m.edsoo.ru/8a149eb0" TargetMode="External"/><Relationship Id="rId39" Type="http://schemas.openxmlformats.org/officeDocument/2006/relationships/hyperlink" Target="https://m.edsoo.ru/8a149abe" TargetMode="External"/><Relationship Id="rId40" Type="http://schemas.openxmlformats.org/officeDocument/2006/relationships/hyperlink" Target="https://m.edsoo.ru/8a14acca" TargetMode="External"/><Relationship Id="rId41" Type="http://schemas.openxmlformats.org/officeDocument/2006/relationships/hyperlink" Target="https://m.edsoo.ru/8a14fe78" TargetMode="External"/><Relationship Id="rId42" Type="http://schemas.openxmlformats.org/officeDocument/2006/relationships/hyperlink" Target="https://m.edsoo.ru/8a14d4ca" TargetMode="External"/><Relationship Id="rId43" Type="http://schemas.openxmlformats.org/officeDocument/2006/relationships/hyperlink" Target="https://m.edsoo.ru/8a14dd4e" TargetMode="External"/><Relationship Id="rId44" Type="http://schemas.openxmlformats.org/officeDocument/2006/relationships/hyperlink" Target="https://m.edsoo.ru/8a150e90" TargetMode="External"/><Relationship Id="rId45" Type="http://schemas.openxmlformats.org/officeDocument/2006/relationships/hyperlink" Target="https://m.edsoo.ru/8a14f630" TargetMode="External"/><Relationship Id="rId46" Type="http://schemas.openxmlformats.org/officeDocument/2006/relationships/hyperlink" Target="https://m.edsoo.ru/8a151070" TargetMode="External"/><Relationship Id="rId47" Type="http://schemas.openxmlformats.org/officeDocument/2006/relationships/hyperlink" Target="https://m.edsoo.ru/8a14eafa" TargetMode="External"/><Relationship Id="rId48" Type="http://schemas.openxmlformats.org/officeDocument/2006/relationships/hyperlink" Target="https://m.edsoo.ru/8a14ec6c" TargetMode="External"/><Relationship Id="rId49" Type="http://schemas.openxmlformats.org/officeDocument/2006/relationships/hyperlink" Target="https://m.edsoo.ru/8a14ede8" TargetMode="External"/><Relationship Id="rId50" Type="http://schemas.openxmlformats.org/officeDocument/2006/relationships/hyperlink" Target="https://m.edsoo.ru/8a14e302" TargetMode="External"/><Relationship Id="rId51" Type="http://schemas.openxmlformats.org/officeDocument/2006/relationships/hyperlink" Target="https://m.edsoo.ru/8a14fcca" TargetMode="External"/><Relationship Id="rId52" Type="http://schemas.openxmlformats.org/officeDocument/2006/relationships/hyperlink" Target="https://m.edsoo.ru/8a14f838" TargetMode="External"/><Relationship Id="rId53" Type="http://schemas.openxmlformats.org/officeDocument/2006/relationships/hyperlink" Target="https://m.edsoo.ru/8a14db64" TargetMode="External"/><Relationship Id="rId54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ec6c" TargetMode="External"/><Relationship Id="rId56" Type="http://schemas.openxmlformats.org/officeDocument/2006/relationships/hyperlink" Target="https://m.edsoo.ru/8a14e938" TargetMode="External"/><Relationship Id="rId57" Type="http://schemas.openxmlformats.org/officeDocument/2006/relationships/hyperlink" Target="https://m.edsoo.ru/8a14f036" TargetMode="External"/><Relationship Id="rId58" Type="http://schemas.openxmlformats.org/officeDocument/2006/relationships/hyperlink" Target="https://m.edsoo.ru/8a14f270" TargetMode="External"/><Relationship Id="rId59" Type="http://schemas.openxmlformats.org/officeDocument/2006/relationships/hyperlink" Target="https://m.edsoo.ru/8a151584" TargetMode="External"/><Relationship Id="rId60" Type="http://schemas.openxmlformats.org/officeDocument/2006/relationships/hyperlink" Target="https://m.edsoo.ru/8a15074c" TargetMode="External"/><Relationship Id="rId61" Type="http://schemas.openxmlformats.org/officeDocument/2006/relationships/hyperlink" Target="https://m.edsoo.ru/8a15088c" TargetMode="External"/><Relationship Id="rId62" Type="http://schemas.openxmlformats.org/officeDocument/2006/relationships/hyperlink" Target="https://m.edsoo.ru/8a14faa4" TargetMode="External"/><Relationship Id="rId63" Type="http://schemas.openxmlformats.org/officeDocument/2006/relationships/hyperlink" Target="https://m.edsoo.ru/8a150a80" TargetMode="External"/><Relationship Id="rId64" Type="http://schemas.openxmlformats.org/officeDocument/2006/relationships/hyperlink" Target="https://m.edsoo.ru/8a151a7a" TargetMode="External"/><Relationship Id="rId65" Type="http://schemas.openxmlformats.org/officeDocument/2006/relationships/hyperlink" Target="https://m.edsoo.ru/8a151318" TargetMode="External"/><Relationship Id="rId66" Type="http://schemas.openxmlformats.org/officeDocument/2006/relationships/hyperlink" Target="https://m.edsoo.ru/8a15006c" TargetMode="External"/><Relationship Id="rId67" Type="http://schemas.openxmlformats.org/officeDocument/2006/relationships/hyperlink" Target="https://m.edsoo.ru/8a150cb0" TargetMode="External"/><Relationship Id="rId68" Type="http://schemas.openxmlformats.org/officeDocument/2006/relationships/hyperlink" Target="https://m.edsoo.ru/8a14e4c4" TargetMode="External"/><Relationship Id="rId69" Type="http://schemas.openxmlformats.org/officeDocument/2006/relationships/hyperlink" Target="https://m.edsoo.ru/8a14e6b8" TargetMode="External"/><Relationship Id="rId70" Type="http://schemas.openxmlformats.org/officeDocument/2006/relationships/numbering" Target="numbering.xml"/><Relationship Id="rId71" Type="http://schemas.openxmlformats.org/officeDocument/2006/relationships/fontTable" Target="fontTable.xml"/><Relationship Id="rId7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